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1E7A72" w14:paraId="0261737D" w14:textId="77777777" w:rsidTr="008D748A">
        <w:trPr>
          <w:trHeight w:val="1701"/>
        </w:trPr>
        <w:tc>
          <w:tcPr>
            <w:tcW w:w="12122" w:type="dxa"/>
            <w:gridSpan w:val="3"/>
            <w:vAlign w:val="center"/>
          </w:tcPr>
          <w:p w14:paraId="55D84247" w14:textId="25F73FBB" w:rsidR="008735C3" w:rsidRPr="001E7A72" w:rsidRDefault="008D748A" w:rsidP="008D748A">
            <w:pPr>
              <w:rPr>
                <w:rFonts w:ascii="PassingNotes" w:hAnsi="PassingNotes" w:cs="Arial"/>
                <w:b/>
                <w:sz w:val="24"/>
                <w:szCs w:val="24"/>
              </w:rPr>
            </w:pPr>
            <w:r w:rsidRPr="001E7A72">
              <w:rPr>
                <w:rFonts w:ascii="PassingNotes" w:hAnsi="PassingNotes" w:cs="Arial"/>
                <w:sz w:val="72"/>
                <w:szCs w:val="72"/>
              </w:rPr>
              <w:t xml:space="preserve">   </w:t>
            </w:r>
          </w:p>
          <w:p w14:paraId="3ED23BBA" w14:textId="491D414C" w:rsidR="008D748A" w:rsidRPr="001E7A72" w:rsidRDefault="001E7A72" w:rsidP="001E7A72">
            <w:pPr>
              <w:widowControl w:val="0"/>
              <w:autoSpaceDE w:val="0"/>
              <w:autoSpaceDN w:val="0"/>
              <w:adjustRightInd w:val="0"/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1E7A72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65E332" wp14:editId="0CF2BA82">
                      <wp:simplePos x="0" y="0"/>
                      <wp:positionH relativeFrom="column">
                        <wp:posOffset>6236335</wp:posOffset>
                      </wp:positionH>
                      <wp:positionV relativeFrom="paragraph">
                        <wp:posOffset>17145</wp:posOffset>
                      </wp:positionV>
                      <wp:extent cx="1097280" cy="937260"/>
                      <wp:effectExtent l="0" t="0" r="762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937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F37563" w14:textId="77777777" w:rsidR="008D748A" w:rsidRPr="00BA4AE3" w:rsidRDefault="008D748A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63EB1501" w14:textId="77777777" w:rsidR="008D748A" w:rsidRDefault="008D748A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91.05pt;margin-top:1.35pt;width:86.4pt;height:7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" stroked="f">
                      <v:textbox>
                        <w:txbxContent>
                          <w:p w14:paraId="31F37563" w14:textId="77777777" w:rsidR="008D748A" w:rsidRPr="00BA4AE3" w:rsidRDefault="008D748A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14:paraId="63EB1501" w14:textId="77777777" w:rsidR="008D748A" w:rsidRDefault="008D748A" w:rsidP="00004A94"/>
                        </w:txbxContent>
                      </v:textbox>
                    </v:shape>
                  </w:pict>
                </mc:Fallback>
              </mc:AlternateContent>
            </w:r>
            <w:r w:rsidR="008D748A" w:rsidRPr="001E7A72">
              <w:rPr>
                <w:rFonts w:ascii="PassingNotes" w:hAnsi="PassingNotes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        </w:t>
            </w:r>
            <w:r w:rsidR="008D748A" w:rsidRPr="001E7A72"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  <w:lang w:val="en-US"/>
              </w:rPr>
              <w:t>Words ending in –ant, -</w:t>
            </w:r>
            <w:proofErr w:type="spellStart"/>
            <w:r w:rsidR="008D748A" w:rsidRPr="001E7A72"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  <w:lang w:val="en-US"/>
              </w:rPr>
              <w:t>ance</w:t>
            </w:r>
            <w:proofErr w:type="spellEnd"/>
            <w:r w:rsidR="008D748A" w:rsidRPr="001E7A72"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  <w:lang w:val="en-US"/>
              </w:rPr>
              <w:t>, -</w:t>
            </w:r>
            <w:proofErr w:type="spellStart"/>
            <w:r w:rsidR="008D748A" w:rsidRPr="001E7A72"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  <w:lang w:val="en-US"/>
              </w:rPr>
              <w:t>ancy</w:t>
            </w:r>
            <w:proofErr w:type="spellEnd"/>
            <w:r w:rsidR="008D748A" w:rsidRPr="001E7A72"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  <w:lang w:val="en-US"/>
              </w:rPr>
              <w:t>, -</w:t>
            </w:r>
            <w:proofErr w:type="spellStart"/>
            <w:r w:rsidR="008D748A" w:rsidRPr="001E7A72"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  <w:lang w:val="en-US"/>
              </w:rPr>
              <w:t>ent</w:t>
            </w:r>
            <w:proofErr w:type="spellEnd"/>
            <w:r w:rsidR="008D748A" w:rsidRPr="001E7A72"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  <w:lang w:val="en-US"/>
              </w:rPr>
              <w:t>, -</w:t>
            </w:r>
            <w:proofErr w:type="spellStart"/>
            <w:r w:rsidR="008D748A" w:rsidRPr="001E7A72"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  <w:lang w:val="en-US"/>
              </w:rPr>
              <w:t>ence</w:t>
            </w:r>
            <w:proofErr w:type="spellEnd"/>
            <w:r w:rsidR="008D748A" w:rsidRPr="001E7A72"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  <w:lang w:val="en-US"/>
              </w:rPr>
              <w:t xml:space="preserve"> and –</w:t>
            </w:r>
            <w:proofErr w:type="spellStart"/>
            <w:r w:rsidR="008D748A" w:rsidRPr="001E7A72"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  <w:lang w:val="en-US"/>
              </w:rPr>
              <w:t>ency</w:t>
            </w:r>
            <w:proofErr w:type="spellEnd"/>
          </w:p>
          <w:p w14:paraId="224A30F4" w14:textId="4E7D0CF2" w:rsidR="008D748A" w:rsidRPr="001E7A72" w:rsidRDefault="008D748A" w:rsidP="001E7A72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ind w:left="709" w:right="2834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1E7A72">
              <w:rPr>
                <w:rFonts w:ascii="Open Sans" w:hAnsi="Open Sans" w:cs="Open Sans"/>
                <w:bCs/>
                <w:color w:val="000000"/>
                <w:sz w:val="18"/>
                <w:szCs w:val="18"/>
                <w:lang w:val="en-US"/>
              </w:rPr>
              <w:t xml:space="preserve">         </w:t>
            </w:r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Use –ant and –</w:t>
            </w:r>
            <w:proofErr w:type="spellStart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ance</w:t>
            </w:r>
            <w:proofErr w:type="spellEnd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/–</w:t>
            </w:r>
            <w:proofErr w:type="spellStart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ancy</w:t>
            </w:r>
            <w:proofErr w:type="spellEnd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 xml:space="preserve"> if there is a related word with a /æ/ or /e</w:t>
            </w:r>
            <w:proofErr w:type="gramStart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?/</w:t>
            </w:r>
            <w:proofErr w:type="gramEnd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 xml:space="preserve"> sound in</w:t>
            </w:r>
            <w:r w:rsidR="001E7A72"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 xml:space="preserve"> </w:t>
            </w:r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 xml:space="preserve">the right position; –  </w:t>
            </w:r>
            <w:proofErr w:type="spellStart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ation</w:t>
            </w:r>
            <w:proofErr w:type="spellEnd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 xml:space="preserve"> endings are often a clue.</w:t>
            </w:r>
            <w:r w:rsidRPr="001E7A72">
              <w:rPr>
                <w:rFonts w:ascii="MS Gothic" w:eastAsia="MS Gothic" w:hAnsi="MS Gothic" w:cs="MS Gothic" w:hint="eastAsia"/>
                <w:sz w:val="18"/>
                <w:szCs w:val="18"/>
                <w:lang w:val="en-US"/>
              </w:rPr>
              <w:t> </w:t>
            </w:r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Use –</w:t>
            </w:r>
            <w:proofErr w:type="spellStart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ent</w:t>
            </w:r>
            <w:proofErr w:type="spellEnd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 xml:space="preserve"> and –</w:t>
            </w:r>
            <w:proofErr w:type="spellStart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ence</w:t>
            </w:r>
            <w:proofErr w:type="spellEnd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/–</w:t>
            </w:r>
            <w:proofErr w:type="spellStart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ency</w:t>
            </w:r>
            <w:proofErr w:type="spellEnd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 xml:space="preserve"> after soft c (/s/ sound), soft g (/</w:t>
            </w:r>
            <w:proofErr w:type="spellStart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d</w:t>
            </w:r>
            <w:r w:rsidRPr="001E7A72">
              <w:rPr>
                <w:rFonts w:ascii="Arial" w:hAnsi="Arial" w:cs="Arial"/>
                <w:sz w:val="18"/>
                <w:szCs w:val="18"/>
                <w:lang w:val="en-US"/>
              </w:rPr>
              <w:t>ʒ</w:t>
            </w:r>
            <w:proofErr w:type="spellEnd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 xml:space="preserve">/ sound) and </w:t>
            </w:r>
            <w:proofErr w:type="spellStart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qu</w:t>
            </w:r>
            <w:proofErr w:type="spellEnd"/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 xml:space="preserve">, or if there is a related word with a clear /?/ sound in the right position. </w:t>
            </w:r>
          </w:p>
          <w:p w14:paraId="23B8C4C5" w14:textId="0CE0B497" w:rsidR="008D748A" w:rsidRPr="001E7A72" w:rsidRDefault="008D748A" w:rsidP="001E7A72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ind w:left="709"/>
              <w:rPr>
                <w:rFonts w:ascii="PassingNotes" w:hAnsi="PassingNotes"/>
                <w:sz w:val="24"/>
                <w:szCs w:val="24"/>
              </w:rPr>
            </w:pPr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 xml:space="preserve">   There are many words, however, where the above guidelines don’t hel</w:t>
            </w:r>
            <w:r w:rsidR="001E7A72"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>p. These words just have to be</w:t>
            </w:r>
            <w:r w:rsidRPr="001E7A72">
              <w:rPr>
                <w:rFonts w:ascii="Open Sans" w:hAnsi="Open Sans" w:cs="Open Sans"/>
                <w:sz w:val="18"/>
                <w:szCs w:val="18"/>
                <w:lang w:val="en-US"/>
              </w:rPr>
              <w:t xml:space="preserve"> learnt. </w:t>
            </w:r>
          </w:p>
        </w:tc>
      </w:tr>
      <w:tr w:rsidR="008D748A" w:rsidRPr="001E7A72" w14:paraId="311893B6" w14:textId="77777777" w:rsidTr="00B17EBC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14:paraId="5A12CAB8" w14:textId="77777777" w:rsidR="00444C2B" w:rsidRDefault="00B17EBC" w:rsidP="00FC09AA">
            <w:pPr>
              <w:rPr>
                <w:rFonts w:ascii="PassingNotes" w:hAnsi="PassingNotes"/>
                <w:sz w:val="24"/>
                <w:szCs w:val="24"/>
              </w:rPr>
            </w:pPr>
            <w:r>
              <w:rPr>
                <w:rFonts w:ascii="PassingNotes" w:hAnsi="PassingNotes"/>
                <w:sz w:val="24"/>
                <w:szCs w:val="24"/>
              </w:rPr>
              <w:t xml:space="preserve"> </w:t>
            </w:r>
            <w:r w:rsidR="00FC09AA">
              <w:rPr>
                <w:rFonts w:ascii="PassingNotes" w:hAnsi="PassingNotes"/>
                <w:sz w:val="24"/>
                <w:szCs w:val="24"/>
              </w:rPr>
              <w:t xml:space="preserve"> Start with an open sort and then </w:t>
            </w:r>
          </w:p>
          <w:p w14:paraId="6F98458B" w14:textId="2D181FA6" w:rsidR="00701592" w:rsidRPr="00B17EBC" w:rsidRDefault="00444C2B" w:rsidP="00FC09AA">
            <w:pPr>
              <w:rPr>
                <w:rFonts w:ascii="PassingNotes" w:hAnsi="PassingNotes"/>
                <w:sz w:val="24"/>
                <w:szCs w:val="24"/>
              </w:rPr>
            </w:pPr>
            <w:r>
              <w:rPr>
                <w:rFonts w:ascii="PassingNotes" w:hAnsi="PassingNotes"/>
                <w:sz w:val="24"/>
                <w:szCs w:val="24"/>
              </w:rPr>
              <w:t xml:space="preserve">  sort</w:t>
            </w:r>
            <w:bookmarkStart w:id="0" w:name="_GoBack"/>
            <w:bookmarkEnd w:id="0"/>
            <w:r w:rsidR="00FC09AA">
              <w:rPr>
                <w:rFonts w:ascii="PassingNotes" w:hAnsi="PassingNotes"/>
                <w:sz w:val="24"/>
                <w:szCs w:val="24"/>
              </w:rPr>
              <w:t xml:space="preserve"> according to word classes.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3FB0DC1C" w14:textId="73B63429" w:rsidR="00701592" w:rsidRPr="001E7A72" w:rsidRDefault="00B17EBC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1E7A72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7434E27" wp14:editId="7291515B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-55880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7EF8FD41" w14:textId="77777777" w:rsidR="00701592" w:rsidRPr="001E7A72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8D748A" w:rsidRPr="001E7A72" w14:paraId="60FC0F3B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16E77294" w14:textId="77777777" w:rsidR="008D748A" w:rsidRPr="001E7A72" w:rsidRDefault="00F60A9D" w:rsidP="008D748A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observant</w:t>
            </w:r>
          </w:p>
        </w:tc>
        <w:tc>
          <w:tcPr>
            <w:tcW w:w="4041" w:type="dxa"/>
            <w:vAlign w:val="center"/>
          </w:tcPr>
          <w:p w14:paraId="482359DA" w14:textId="77777777" w:rsidR="00701592" w:rsidRPr="001E7A72" w:rsidRDefault="00F60A9D" w:rsidP="00F60A9D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observance</w:t>
            </w:r>
          </w:p>
        </w:tc>
        <w:tc>
          <w:tcPr>
            <w:tcW w:w="4041" w:type="dxa"/>
            <w:vAlign w:val="center"/>
          </w:tcPr>
          <w:p w14:paraId="0F3AE1FB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observation</w:t>
            </w:r>
          </w:p>
        </w:tc>
      </w:tr>
      <w:tr w:rsidR="008D748A" w:rsidRPr="001E7A72" w14:paraId="246C1F6C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40E13B5A" w14:textId="77777777" w:rsidR="00701592" w:rsidRPr="001E7A72" w:rsidRDefault="008D748A" w:rsidP="008D74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96"/>
                <w:szCs w:val="96"/>
              </w:rPr>
              <w:t xml:space="preserve">  </w:t>
            </w:r>
            <w:r w:rsidRPr="001E7A72">
              <w:rPr>
                <w:rFonts w:ascii="PassingNotes" w:hAnsi="PassingNotes"/>
                <w:sz w:val="72"/>
                <w:szCs w:val="72"/>
              </w:rPr>
              <w:t>expectant</w:t>
            </w:r>
          </w:p>
        </w:tc>
        <w:tc>
          <w:tcPr>
            <w:tcW w:w="4041" w:type="dxa"/>
            <w:vAlign w:val="center"/>
          </w:tcPr>
          <w:p w14:paraId="1BAEBB46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expectation</w:t>
            </w:r>
          </w:p>
        </w:tc>
        <w:tc>
          <w:tcPr>
            <w:tcW w:w="4041" w:type="dxa"/>
            <w:vAlign w:val="center"/>
          </w:tcPr>
          <w:p w14:paraId="19531C29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hesitant</w:t>
            </w:r>
          </w:p>
        </w:tc>
      </w:tr>
      <w:tr w:rsidR="008D748A" w:rsidRPr="001E7A72" w14:paraId="4E75CD77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62FE337F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hesitancy</w:t>
            </w:r>
          </w:p>
        </w:tc>
        <w:tc>
          <w:tcPr>
            <w:tcW w:w="4041" w:type="dxa"/>
            <w:vAlign w:val="center"/>
          </w:tcPr>
          <w:p w14:paraId="4D0A70FE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hesitation</w:t>
            </w:r>
          </w:p>
        </w:tc>
        <w:tc>
          <w:tcPr>
            <w:tcW w:w="4041" w:type="dxa"/>
            <w:vAlign w:val="center"/>
          </w:tcPr>
          <w:p w14:paraId="249DA2A8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tolerant</w:t>
            </w:r>
          </w:p>
        </w:tc>
      </w:tr>
      <w:tr w:rsidR="008D748A" w:rsidRPr="001E7A72" w14:paraId="5AB0B92F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18581E2F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tolerance</w:t>
            </w:r>
          </w:p>
        </w:tc>
        <w:tc>
          <w:tcPr>
            <w:tcW w:w="4041" w:type="dxa"/>
            <w:vAlign w:val="center"/>
          </w:tcPr>
          <w:p w14:paraId="078A9D49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toleration</w:t>
            </w:r>
          </w:p>
        </w:tc>
        <w:tc>
          <w:tcPr>
            <w:tcW w:w="4041" w:type="dxa"/>
            <w:vAlign w:val="center"/>
          </w:tcPr>
          <w:p w14:paraId="6BC0B370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substance</w:t>
            </w:r>
          </w:p>
        </w:tc>
      </w:tr>
      <w:tr w:rsidR="008D748A" w:rsidRPr="001E7A72" w14:paraId="4473DB08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48BD36AF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substantial</w:t>
            </w:r>
          </w:p>
        </w:tc>
        <w:tc>
          <w:tcPr>
            <w:tcW w:w="4041" w:type="dxa"/>
            <w:vAlign w:val="center"/>
          </w:tcPr>
          <w:p w14:paraId="1DE7C605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innocent</w:t>
            </w:r>
          </w:p>
        </w:tc>
        <w:tc>
          <w:tcPr>
            <w:tcW w:w="4041" w:type="dxa"/>
            <w:vAlign w:val="center"/>
          </w:tcPr>
          <w:p w14:paraId="5FA47D9D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innocence</w:t>
            </w:r>
          </w:p>
        </w:tc>
      </w:tr>
      <w:tr w:rsidR="008D748A" w:rsidRPr="001E7A72" w14:paraId="32F5E613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2BA6AA6F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decent</w:t>
            </w:r>
          </w:p>
        </w:tc>
        <w:tc>
          <w:tcPr>
            <w:tcW w:w="4041" w:type="dxa"/>
            <w:vAlign w:val="center"/>
          </w:tcPr>
          <w:p w14:paraId="33E526B6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decency</w:t>
            </w:r>
          </w:p>
        </w:tc>
        <w:tc>
          <w:tcPr>
            <w:tcW w:w="4041" w:type="dxa"/>
            <w:vAlign w:val="center"/>
          </w:tcPr>
          <w:p w14:paraId="790AEB68" w14:textId="77777777" w:rsidR="00701592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frequent</w:t>
            </w:r>
          </w:p>
        </w:tc>
      </w:tr>
      <w:tr w:rsidR="008D748A" w:rsidRPr="001E7A72" w14:paraId="472B4A00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1E8832F5" w14:textId="77777777" w:rsidR="008D748A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frequency</w:t>
            </w:r>
          </w:p>
        </w:tc>
        <w:tc>
          <w:tcPr>
            <w:tcW w:w="4041" w:type="dxa"/>
            <w:vAlign w:val="center"/>
          </w:tcPr>
          <w:p w14:paraId="6A17A27D" w14:textId="77777777" w:rsidR="008D748A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confident</w:t>
            </w:r>
          </w:p>
        </w:tc>
        <w:tc>
          <w:tcPr>
            <w:tcW w:w="4041" w:type="dxa"/>
            <w:vAlign w:val="center"/>
          </w:tcPr>
          <w:p w14:paraId="27C18C2C" w14:textId="77777777" w:rsidR="008D748A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confidence</w:t>
            </w:r>
          </w:p>
        </w:tc>
      </w:tr>
      <w:tr w:rsidR="008D748A" w:rsidRPr="001E7A72" w14:paraId="40D3D524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62C2CFEB" w14:textId="77777777" w:rsidR="008D748A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lastRenderedPageBreak/>
              <w:t>confidential</w:t>
            </w:r>
          </w:p>
        </w:tc>
        <w:tc>
          <w:tcPr>
            <w:tcW w:w="4041" w:type="dxa"/>
            <w:vAlign w:val="center"/>
          </w:tcPr>
          <w:p w14:paraId="66AF561E" w14:textId="77777777" w:rsidR="008D748A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apparent</w:t>
            </w:r>
          </w:p>
        </w:tc>
        <w:tc>
          <w:tcPr>
            <w:tcW w:w="4041" w:type="dxa"/>
            <w:vAlign w:val="center"/>
          </w:tcPr>
          <w:p w14:paraId="6F879E61" w14:textId="77777777" w:rsidR="008D748A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conscience</w:t>
            </w:r>
          </w:p>
        </w:tc>
      </w:tr>
      <w:tr w:rsidR="008D748A" w:rsidRPr="001E7A72" w14:paraId="7AC9F66E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19A4A11E" w14:textId="77777777" w:rsidR="008D748A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existence</w:t>
            </w:r>
          </w:p>
        </w:tc>
        <w:tc>
          <w:tcPr>
            <w:tcW w:w="4041" w:type="dxa"/>
            <w:vAlign w:val="center"/>
          </w:tcPr>
          <w:p w14:paraId="5BC5C9F9" w14:textId="77777777" w:rsidR="008D748A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hindrance</w:t>
            </w:r>
          </w:p>
        </w:tc>
        <w:tc>
          <w:tcPr>
            <w:tcW w:w="4041" w:type="dxa"/>
            <w:vAlign w:val="center"/>
          </w:tcPr>
          <w:p w14:paraId="4DE239A3" w14:textId="77777777" w:rsidR="008D748A" w:rsidRPr="001E7A72" w:rsidRDefault="008D748A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nuisance</w:t>
            </w:r>
          </w:p>
        </w:tc>
      </w:tr>
      <w:tr w:rsidR="00F60A9D" w:rsidRPr="001E7A72" w14:paraId="798C0957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30FFE075" w14:textId="77777777" w:rsidR="00F60A9D" w:rsidRPr="001E7A72" w:rsidRDefault="00F60A9D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convenience</w:t>
            </w:r>
          </w:p>
        </w:tc>
        <w:tc>
          <w:tcPr>
            <w:tcW w:w="4041" w:type="dxa"/>
            <w:vAlign w:val="center"/>
          </w:tcPr>
          <w:p w14:paraId="6352C424" w14:textId="77777777" w:rsidR="00F60A9D" w:rsidRPr="001E7A72" w:rsidRDefault="00EB5F05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obedient</w:t>
            </w:r>
          </w:p>
        </w:tc>
        <w:tc>
          <w:tcPr>
            <w:tcW w:w="4041" w:type="dxa"/>
            <w:vAlign w:val="center"/>
          </w:tcPr>
          <w:p w14:paraId="793B7889" w14:textId="77777777" w:rsidR="00F60A9D" w:rsidRPr="001E7A72" w:rsidRDefault="00EB5F05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obedience</w:t>
            </w:r>
          </w:p>
        </w:tc>
      </w:tr>
      <w:tr w:rsidR="00EB5F05" w:rsidRPr="001E7A72" w14:paraId="300C40A4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0C4F4C44" w14:textId="77777777" w:rsidR="00EB5F05" w:rsidRPr="001E7A72" w:rsidRDefault="00EB5F05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independent</w:t>
            </w:r>
          </w:p>
        </w:tc>
        <w:tc>
          <w:tcPr>
            <w:tcW w:w="4041" w:type="dxa"/>
            <w:vAlign w:val="center"/>
          </w:tcPr>
          <w:p w14:paraId="592D7158" w14:textId="77777777" w:rsidR="00EB5F05" w:rsidRPr="001E7A72" w:rsidRDefault="00EB5F05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1E7A72">
              <w:rPr>
                <w:rFonts w:ascii="PassingNotes" w:hAnsi="PassingNotes"/>
                <w:sz w:val="72"/>
                <w:szCs w:val="72"/>
              </w:rPr>
              <w:t>independence</w:t>
            </w:r>
          </w:p>
        </w:tc>
        <w:tc>
          <w:tcPr>
            <w:tcW w:w="4041" w:type="dxa"/>
            <w:vAlign w:val="center"/>
          </w:tcPr>
          <w:p w14:paraId="3F620FFD" w14:textId="24DEF2A0" w:rsidR="00EB5F05" w:rsidRPr="001E7A72" w:rsidRDefault="00B17EBC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expect</w:t>
            </w:r>
          </w:p>
        </w:tc>
      </w:tr>
    </w:tbl>
    <w:p w14:paraId="6118A459" w14:textId="77777777" w:rsidR="00A41F9F" w:rsidRPr="001E7A72" w:rsidRDefault="00A41F9F">
      <w:pPr>
        <w:rPr>
          <w:rFonts w:ascii="PassingNotes" w:hAnsi="PassingNotes"/>
        </w:rPr>
      </w:pPr>
    </w:p>
    <w:sectPr w:rsidR="00A41F9F" w:rsidRPr="001E7A72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97BACD4-00A0-48FF-A7C1-8A12CA8108A0}"/>
    <w:embedBold r:id="rId2" w:fontKey="{DE38CEB6-E6C0-49DE-9402-BC25712BA9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1D067BB-C560-4951-9807-4FC8C06A1EB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A63BC7AD-FF12-42A6-A4C0-023E8125AFDE}"/>
    <w:embedBold r:id="rId5" w:fontKey="{E6826918-A440-42DB-9847-565D2124648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D2DAB96D-DEFC-43F8-812E-7FBA8F8FE775}"/>
    <w:embedBold r:id="rId7" w:fontKey="{CDC8C588-ECF3-46F9-BFD4-68D061C0ED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5C4540E-1FCF-46ED-88E9-E29ECF59C5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8657F8A-13AF-4BB7-9F31-7ED5942D72C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25B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A72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2B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D748A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17EBC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5F05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0A9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09AA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A1EA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8D74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8D74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7</cp:revision>
  <dcterms:created xsi:type="dcterms:W3CDTF">2015-11-30T18:43:00Z</dcterms:created>
  <dcterms:modified xsi:type="dcterms:W3CDTF">2016-10-04T20:33:00Z</dcterms:modified>
</cp:coreProperties>
</file>